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BE2" w:rsidRPr="005E2D41" w:rsidRDefault="00DE2BE2" w:rsidP="00DE2BE2">
      <w:pPr>
        <w:pStyle w:val="Titl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2D41">
        <w:rPr>
          <w:rFonts w:ascii="Angsana New" w:hAnsi="Angsana New" w:cs="Angsana New"/>
          <w:color w:val="000000" w:themeColor="text1"/>
          <w:sz w:val="44"/>
          <w:szCs w:val="44"/>
        </w:rPr>
        <w:t xml:space="preserve">            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สัญญาค้ำประกันจะซื้อจะขายหรือวางมัดจำ</w:t>
      </w:r>
    </w:p>
    <w:p w:rsidR="00DE2BE2" w:rsidRPr="005E2D41" w:rsidRDefault="00DE2BE2" w:rsidP="00DE2BE2">
      <w:pPr>
        <w:pStyle w:val="Subtitle"/>
        <w:spacing w:before="240" w:after="240"/>
        <w:jc w:val="right"/>
        <w:rPr>
          <w:rFonts w:ascii="TH SarabunPSK" w:hAnsi="TH SarabunPSK" w:cs="TH SarabunPSK"/>
          <w:color w:val="000000" w:themeColor="text1"/>
        </w:rPr>
      </w:pPr>
      <w:r w:rsidRPr="005E2D41">
        <w:rPr>
          <w:rFonts w:ascii="TH SarabunPSK" w:hAnsi="TH SarabunPSK" w:cs="TH SarabunPSK"/>
          <w:color w:val="000000" w:themeColor="text1"/>
        </w:rPr>
        <w:tab/>
      </w:r>
      <w:r w:rsidRPr="005E2D41">
        <w:rPr>
          <w:rFonts w:ascii="TH SarabunPSK" w:hAnsi="TH SarabunPSK" w:cs="TH SarabunPSK"/>
          <w:color w:val="000000" w:themeColor="text1"/>
        </w:rPr>
        <w:tab/>
      </w:r>
      <w:r w:rsidRPr="005E2D41">
        <w:rPr>
          <w:rFonts w:ascii="TH SarabunPSK" w:hAnsi="TH SarabunPSK" w:cs="TH SarabunPSK"/>
          <w:color w:val="000000" w:themeColor="text1"/>
        </w:rPr>
        <w:tab/>
      </w:r>
      <w:r w:rsidRPr="005E2D41">
        <w:rPr>
          <w:rFonts w:ascii="TH SarabunPSK" w:hAnsi="TH SarabunPSK" w:cs="TH SarabunPSK"/>
          <w:color w:val="000000" w:themeColor="text1"/>
        </w:rPr>
        <w:tab/>
      </w:r>
      <w:r w:rsidRPr="005E2D41">
        <w:rPr>
          <w:rFonts w:ascii="TH SarabunPSK" w:hAnsi="TH SarabunPSK" w:cs="TH SarabunPSK"/>
          <w:color w:val="000000" w:themeColor="text1"/>
        </w:rPr>
        <w:tab/>
      </w:r>
      <w:r w:rsidRPr="005E2D41">
        <w:rPr>
          <w:rFonts w:ascii="TH SarabunPSK" w:hAnsi="TH SarabunPSK" w:cs="TH SarabunPSK"/>
          <w:color w:val="000000" w:themeColor="text1"/>
        </w:rPr>
        <w:tab/>
      </w:r>
      <w:r w:rsidRPr="005E2D41">
        <w:rPr>
          <w:rFonts w:ascii="TH SarabunPSK" w:hAnsi="TH SarabunPSK" w:cs="TH SarabunPSK"/>
          <w:color w:val="000000" w:themeColor="text1"/>
          <w:cs/>
        </w:rPr>
        <w:t>ทำที่</w:t>
      </w:r>
      <w:r w:rsidRPr="005E2D41">
        <w:rPr>
          <w:rFonts w:ascii="TH SarabunPSK" w:hAnsi="TH SarabunPSK" w:cs="TH SarabunPSK"/>
          <w:color w:val="000000" w:themeColor="text1"/>
        </w:rPr>
        <w:t>……………………………………………</w:t>
      </w:r>
    </w:p>
    <w:p w:rsidR="00DE2BE2" w:rsidRPr="005E2D41" w:rsidRDefault="00DE2BE2" w:rsidP="00DE2BE2">
      <w:pPr>
        <w:spacing w:after="24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……………...</w:t>
      </w:r>
    </w:p>
    <w:p w:rsidR="00DE2BE2" w:rsidRPr="005E2D41" w:rsidRDefault="00DE2BE2" w:rsidP="00DE2BE2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สัญญาฉบับนี้ ทำขึ้นระหว่าง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บัตรประจำตัวประชาชนเลขที่..........................................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………….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ตรอก/ซอย.................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ถนน.................. แขวง/ตำบล........................เขต/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........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ซึ่งต่อไปนี้จะเรียกว่า </w:t>
      </w:r>
      <w:r w:rsidRPr="005E2D4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“ผู้จะซื้อ” 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ฝ่ายหนึ่ง กับ</w:t>
      </w:r>
    </w:p>
    <w:p w:rsidR="00DE2BE2" w:rsidRPr="005E2D41" w:rsidRDefault="00DE2BE2" w:rsidP="00DE2BE2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proofErr w:type="gramStart"/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proofErr w:type="gramEnd"/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</w:t>
      </w:r>
      <w:r w:rsidR="009925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บัตรประจำตัวประชาชนเลขที่...........................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…….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ตรอก/ซอย.................ถนน.................. แขวง/ตำบล........................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เขต/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...........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ซึ่งต่อไปนี้จะเรียกว่า </w:t>
      </w:r>
      <w:r w:rsidRPr="005E2D4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“ผู้ค้ำประกัน” </w:t>
      </w:r>
      <w:r w:rsidRPr="005E2D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/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อีกฝ่ายหนึ่ง</w:t>
      </w:r>
    </w:p>
    <w:p w:rsidR="00DE2BE2" w:rsidRPr="005E2D41" w:rsidRDefault="00DE2BE2" w:rsidP="00DE2BE2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คู่สัญญาทั้งสองฝ่ายตกลงทำสัญญากันดังมีข้อความต่อไปนี้</w:t>
      </w:r>
    </w:p>
    <w:p w:rsidR="00DE2BE2" w:rsidRPr="005E2D41" w:rsidRDefault="00DE2BE2" w:rsidP="00DE2BE2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E2D4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5E2D4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ตามที่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ผู้จะขายได้ทำสัญญาจะขาย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………………………...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ตามสัญญาจะซื้อจะขาย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ลงวันที่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>…………….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นั้น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ตกลง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ให้สัญญาว่า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ถ้าผู้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ขายผิดสัญญาด้วยประการใดก็ดี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ผู้ค้ำประกันยอมรับผิดชอบ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ชด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ใช้ค่าเสียหาย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ให้แก่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ผู้จะซื้อ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ทั้งสิ้น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5E2D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ตกลง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ว่า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แม้หนี้สินของผู้จะขายจะระงับลงด้วยเหตุใดก็ดี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ถ้าเป็นเหตุให้ผู้จะซื้อต้องเสียหายแล้ว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ผู้ค้ำประกันยอมชำระหนี้ตลอดจนดอกเบี้ยให้จนครบ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DE2BE2" w:rsidRPr="005E2D41" w:rsidRDefault="00DE2BE2" w:rsidP="00DE2BE2">
      <w:pPr>
        <w:pStyle w:val="BodyText"/>
        <w:jc w:val="thaiDistribute"/>
        <w:rPr>
          <w:rFonts w:ascii="TH SarabunPSK" w:hAnsi="TH SarabunPSK" w:cs="TH SarabunPSK"/>
          <w:color w:val="000000" w:themeColor="text1"/>
        </w:rPr>
      </w:pPr>
      <w:r w:rsidRPr="005E2D41">
        <w:rPr>
          <w:rFonts w:ascii="TH SarabunPSK" w:hAnsi="TH SarabunPSK" w:cs="TH SarabunPSK"/>
          <w:color w:val="000000" w:themeColor="text1"/>
        </w:rPr>
        <w:tab/>
      </w:r>
      <w:r w:rsidRPr="005E2D41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ข้อ </w:t>
      </w:r>
      <w:r w:rsidRPr="005E2D41">
        <w:rPr>
          <w:rFonts w:ascii="TH SarabunPSK" w:hAnsi="TH SarabunPSK" w:cs="TH SarabunPSK"/>
          <w:b/>
          <w:bCs/>
          <w:color w:val="000000" w:themeColor="text1"/>
        </w:rPr>
        <w:t>2.</w:t>
      </w:r>
      <w:r w:rsidRPr="005E2D41">
        <w:rPr>
          <w:rFonts w:ascii="TH SarabunPSK" w:hAnsi="TH SarabunPSK" w:cs="TH SarabunPSK"/>
          <w:color w:val="000000" w:themeColor="text1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cs/>
        </w:rPr>
        <w:t>ถ้าผู้จะขายผิดสัญญา ผู้ค้ำประกันยอมให้ผู้จะซื้อฟ้องผู้ค้ำประกันได้ทีเดียวโดยไม่ต้องฟ้องผู้จะขายก่อนและยอมให้ผู้ซื้อผ่านเวลาชำระหนี้ให้แก่ผู้จะขายได้</w:t>
      </w:r>
    </w:p>
    <w:p w:rsidR="00DE2BE2" w:rsidRPr="005E2D41" w:rsidRDefault="00DE2BE2" w:rsidP="009925A8">
      <w:pPr>
        <w:pStyle w:val="BodyText2"/>
        <w:spacing w:before="24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สัญญาฉบับนี้ทำขึ้นสองฉบับ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มีข้อความถูกต้องตรงกันทุกประการคู่สัญญาแต่ละฝ่ายได้อ่า</w:t>
      </w:r>
      <w:r w:rsidR="009925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bookmarkStart w:id="0" w:name="_GoBack"/>
      <w:bookmarkEnd w:id="0"/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โดยตลอดแล้วยืนยันว่าถูกต้องตรงตามเจตนา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E2D4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จึงได้ลงลายมือชื่อไว้เป็นสำคัญต่อหน้าพยาน และแต่ละฝ่ายถือไว้เป็นพยานฝ่ายละฉบับ</w:t>
      </w:r>
    </w:p>
    <w:p w:rsidR="00DE2BE2" w:rsidRPr="005E2D41" w:rsidRDefault="00DE2BE2" w:rsidP="00DE2BE2">
      <w:pPr>
        <w:pStyle w:val="BodyText"/>
        <w:rPr>
          <w:rFonts w:ascii="TH SarabunPSK" w:hAnsi="TH SarabunPSK" w:cs="TH SarabunPSK"/>
          <w:color w:val="000000" w:themeColor="text1"/>
        </w:rPr>
      </w:pPr>
    </w:p>
    <w:p w:rsidR="00DE2BE2" w:rsidRPr="005E2D41" w:rsidRDefault="00DE2BE2" w:rsidP="00DE2BE2">
      <w:pPr>
        <w:pStyle w:val="BodyText"/>
        <w:jc w:val="left"/>
        <w:rPr>
          <w:rFonts w:ascii="TH SarabunPSK" w:hAnsi="TH SarabunPSK" w:cs="TH SarabunPSK"/>
          <w:color w:val="000000" w:themeColor="text1"/>
        </w:rPr>
      </w:pPr>
      <w:r w:rsidRPr="005E2D41">
        <w:rPr>
          <w:rFonts w:ascii="TH SarabunPSK" w:hAnsi="TH SarabunPSK" w:cs="TH SarabunPSK"/>
          <w:color w:val="000000" w:themeColor="text1"/>
          <w:cs/>
        </w:rPr>
        <w:t>ลงชื่อ</w:t>
      </w:r>
      <w:r w:rsidRPr="005E2D41">
        <w:rPr>
          <w:rFonts w:ascii="TH SarabunPSK" w:hAnsi="TH SarabunPSK" w:cs="TH SarabunPSK"/>
          <w:color w:val="000000" w:themeColor="text1"/>
        </w:rPr>
        <w:t>……………………………….……..</w:t>
      </w:r>
      <w:r w:rsidRPr="005E2D41">
        <w:rPr>
          <w:rFonts w:ascii="TH SarabunPSK" w:hAnsi="TH SarabunPSK" w:cs="TH SarabunPSK"/>
          <w:color w:val="000000" w:themeColor="text1"/>
          <w:cs/>
        </w:rPr>
        <w:t>ผู้ค้ำประกัน</w:t>
      </w:r>
      <w:r w:rsidRPr="005E2D41">
        <w:rPr>
          <w:rFonts w:ascii="TH SarabunPSK" w:hAnsi="TH SarabunPSK" w:cs="TH SarabunPSK"/>
          <w:color w:val="000000" w:themeColor="text1"/>
          <w:cs/>
        </w:rPr>
        <w:tab/>
      </w:r>
      <w:r w:rsidRPr="005E2D41">
        <w:rPr>
          <w:rFonts w:ascii="TH SarabunPSK" w:hAnsi="TH SarabunPSK" w:cs="TH SarabunPSK" w:hint="cs"/>
          <w:color w:val="000000" w:themeColor="text1"/>
          <w:cs/>
        </w:rPr>
        <w:t xml:space="preserve">        </w:t>
      </w:r>
      <w:r w:rsidRPr="005E2D41">
        <w:rPr>
          <w:rFonts w:ascii="TH SarabunPSK" w:hAnsi="TH SarabunPSK" w:cs="TH SarabunPSK"/>
          <w:color w:val="000000" w:themeColor="text1"/>
          <w:cs/>
        </w:rPr>
        <w:t>ลงชื่อ</w:t>
      </w:r>
      <w:r w:rsidRPr="005E2D41">
        <w:rPr>
          <w:rFonts w:ascii="TH SarabunPSK" w:hAnsi="TH SarabunPSK" w:cs="TH SarabunPSK"/>
          <w:color w:val="000000" w:themeColor="text1"/>
        </w:rPr>
        <w:t>………………………………………</w:t>
      </w:r>
      <w:r w:rsidRPr="005E2D41">
        <w:rPr>
          <w:rFonts w:ascii="TH SarabunPSK" w:hAnsi="TH SarabunPSK" w:cs="TH SarabunPSK"/>
          <w:color w:val="000000" w:themeColor="text1"/>
          <w:cs/>
        </w:rPr>
        <w:t>ผู้จะซื้อ</w:t>
      </w:r>
    </w:p>
    <w:p w:rsidR="00DE2BE2" w:rsidRPr="005E2D41" w:rsidRDefault="00DE2BE2" w:rsidP="00DE2BE2">
      <w:pPr>
        <w:pStyle w:val="BodyText"/>
        <w:rPr>
          <w:rFonts w:ascii="TH SarabunPSK" w:hAnsi="TH SarabunPSK" w:cs="TH SarabunPSK"/>
          <w:color w:val="000000" w:themeColor="text1"/>
        </w:rPr>
      </w:pPr>
      <w:r w:rsidRPr="005E2D41">
        <w:rPr>
          <w:rFonts w:ascii="TH SarabunPSK" w:hAnsi="TH SarabunPSK" w:cs="TH SarabunPSK" w:hint="cs"/>
          <w:color w:val="000000" w:themeColor="text1"/>
          <w:cs/>
        </w:rPr>
        <w:t xml:space="preserve">      (</w:t>
      </w:r>
      <w:r w:rsidRPr="005E2D41">
        <w:rPr>
          <w:rFonts w:ascii="TH SarabunPSK" w:hAnsi="TH SarabunPSK" w:cs="TH SarabunPSK"/>
          <w:color w:val="000000" w:themeColor="text1"/>
        </w:rPr>
        <w:t>……………………………….……..</w:t>
      </w:r>
      <w:r w:rsidRPr="005E2D41">
        <w:rPr>
          <w:rFonts w:ascii="TH SarabunPSK" w:hAnsi="TH SarabunPSK" w:cs="TH SarabunPSK" w:hint="cs"/>
          <w:color w:val="000000" w:themeColor="text1"/>
          <w:cs/>
        </w:rPr>
        <w:t>)                                    (</w:t>
      </w:r>
      <w:r w:rsidRPr="005E2D41">
        <w:rPr>
          <w:rFonts w:ascii="TH SarabunPSK" w:hAnsi="TH SarabunPSK" w:cs="TH SarabunPSK"/>
          <w:color w:val="000000" w:themeColor="text1"/>
        </w:rPr>
        <w:t>……………………………….……..</w:t>
      </w:r>
      <w:r w:rsidRPr="005E2D41">
        <w:rPr>
          <w:rFonts w:ascii="TH SarabunPSK" w:hAnsi="TH SarabunPSK" w:cs="TH SarabunPSK" w:hint="cs"/>
          <w:color w:val="000000" w:themeColor="text1"/>
          <w:cs/>
        </w:rPr>
        <w:t>)</w:t>
      </w:r>
    </w:p>
    <w:p w:rsidR="00DE2BE2" w:rsidRPr="005E2D41" w:rsidRDefault="00DE2BE2" w:rsidP="00DE2BE2">
      <w:pPr>
        <w:pStyle w:val="BodyText"/>
        <w:rPr>
          <w:rFonts w:ascii="TH SarabunPSK" w:hAnsi="TH SarabunPSK" w:cs="TH SarabunPSK"/>
          <w:color w:val="000000" w:themeColor="text1"/>
        </w:rPr>
      </w:pPr>
      <w:r w:rsidRPr="005E2D41">
        <w:rPr>
          <w:rFonts w:ascii="TH SarabunPSK" w:hAnsi="TH SarabunPSK" w:cs="TH SarabunPSK"/>
          <w:color w:val="000000" w:themeColor="text1"/>
          <w:cs/>
        </w:rPr>
        <w:t>ลงชื่อ</w:t>
      </w:r>
      <w:r w:rsidRPr="005E2D41">
        <w:rPr>
          <w:rFonts w:ascii="TH SarabunPSK" w:hAnsi="TH SarabunPSK" w:cs="TH SarabunPSK"/>
          <w:color w:val="000000" w:themeColor="text1"/>
        </w:rPr>
        <w:t>……………………………………...</w:t>
      </w:r>
      <w:r w:rsidRPr="005E2D41">
        <w:rPr>
          <w:rFonts w:ascii="TH SarabunPSK" w:hAnsi="TH SarabunPSK" w:cs="TH SarabunPSK"/>
          <w:color w:val="000000" w:themeColor="text1"/>
          <w:cs/>
        </w:rPr>
        <w:t>พยาน</w:t>
      </w:r>
      <w:r w:rsidRPr="005E2D41">
        <w:rPr>
          <w:rFonts w:ascii="TH SarabunPSK" w:hAnsi="TH SarabunPSK" w:cs="TH SarabunPSK"/>
          <w:color w:val="000000" w:themeColor="text1"/>
          <w:cs/>
        </w:rPr>
        <w:tab/>
      </w:r>
      <w:r w:rsidRPr="005E2D41">
        <w:rPr>
          <w:rFonts w:ascii="TH SarabunPSK" w:hAnsi="TH SarabunPSK" w:cs="TH SarabunPSK" w:hint="cs"/>
          <w:color w:val="000000" w:themeColor="text1"/>
          <w:cs/>
        </w:rPr>
        <w:t xml:space="preserve">                  </w:t>
      </w:r>
      <w:r w:rsidRPr="005E2D41">
        <w:rPr>
          <w:rFonts w:ascii="TH SarabunPSK" w:hAnsi="TH SarabunPSK" w:cs="TH SarabunPSK"/>
          <w:color w:val="000000" w:themeColor="text1"/>
          <w:cs/>
        </w:rPr>
        <w:t>ลงชื่อ</w:t>
      </w:r>
      <w:r w:rsidRPr="005E2D41">
        <w:rPr>
          <w:rFonts w:ascii="TH SarabunPSK" w:hAnsi="TH SarabunPSK" w:cs="TH SarabunPSK"/>
          <w:color w:val="000000" w:themeColor="text1"/>
        </w:rPr>
        <w:t>……………………………………...</w:t>
      </w:r>
      <w:r w:rsidRPr="005E2D41">
        <w:rPr>
          <w:rFonts w:ascii="TH SarabunPSK" w:hAnsi="TH SarabunPSK" w:cs="TH SarabunPSK"/>
          <w:color w:val="000000" w:themeColor="text1"/>
          <w:cs/>
        </w:rPr>
        <w:t>พยาน</w:t>
      </w:r>
    </w:p>
    <w:p w:rsidR="00DE2BE2" w:rsidRPr="005E2D41" w:rsidRDefault="00DE2BE2" w:rsidP="00DE2BE2">
      <w:pPr>
        <w:pStyle w:val="BodyText"/>
        <w:rPr>
          <w:rFonts w:ascii="TH SarabunPSK" w:hAnsi="TH SarabunPSK" w:cs="TH SarabunPSK"/>
          <w:color w:val="000000" w:themeColor="text1"/>
        </w:rPr>
      </w:pPr>
      <w:r w:rsidRPr="005E2D41">
        <w:rPr>
          <w:rFonts w:ascii="TH SarabunPSK" w:hAnsi="TH SarabunPSK" w:cs="TH SarabunPSK" w:hint="cs"/>
          <w:color w:val="000000" w:themeColor="text1"/>
          <w:cs/>
        </w:rPr>
        <w:t xml:space="preserve">      (</w:t>
      </w:r>
      <w:r w:rsidRPr="005E2D41">
        <w:rPr>
          <w:rFonts w:ascii="TH SarabunPSK" w:hAnsi="TH SarabunPSK" w:cs="TH SarabunPSK"/>
          <w:color w:val="000000" w:themeColor="text1"/>
        </w:rPr>
        <w:t>……………………………….……..</w:t>
      </w:r>
      <w:r w:rsidRPr="005E2D41">
        <w:rPr>
          <w:rFonts w:ascii="TH SarabunPSK" w:hAnsi="TH SarabunPSK" w:cs="TH SarabunPSK" w:hint="cs"/>
          <w:color w:val="000000" w:themeColor="text1"/>
          <w:cs/>
        </w:rPr>
        <w:t>)                                   (</w:t>
      </w:r>
      <w:r w:rsidRPr="005E2D41">
        <w:rPr>
          <w:rFonts w:ascii="TH SarabunPSK" w:hAnsi="TH SarabunPSK" w:cs="TH SarabunPSK"/>
          <w:color w:val="000000" w:themeColor="text1"/>
        </w:rPr>
        <w:t>……………………………….……..</w:t>
      </w:r>
      <w:r w:rsidRPr="005E2D41">
        <w:rPr>
          <w:rFonts w:ascii="TH SarabunPSK" w:hAnsi="TH SarabunPSK" w:cs="TH SarabunPSK" w:hint="cs"/>
          <w:color w:val="000000" w:themeColor="text1"/>
          <w:cs/>
        </w:rPr>
        <w:t>)</w:t>
      </w:r>
      <w:r w:rsidRPr="005E2D41">
        <w:rPr>
          <w:rFonts w:ascii="TH SarabunPSK" w:hAnsi="TH SarabunPSK" w:cs="TH SarabunPSK"/>
          <w:color w:val="000000" w:themeColor="text1"/>
        </w:rPr>
        <w:tab/>
      </w:r>
    </w:p>
    <w:p w:rsidR="00DE2BE2" w:rsidRPr="005E2D41" w:rsidRDefault="00DE2BE2" w:rsidP="00DE2BE2">
      <w:pPr>
        <w:pStyle w:val="BodyText"/>
        <w:rPr>
          <w:rFonts w:ascii="TH SarabunPSK" w:hAnsi="TH SarabunPSK" w:cs="TH SarabunPSK"/>
          <w:color w:val="000000" w:themeColor="text1"/>
        </w:rPr>
      </w:pPr>
    </w:p>
    <w:p w:rsidR="00DE2BE2" w:rsidRDefault="00DE2BE2" w:rsidP="00DE2BE2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5E2D41">
        <w:rPr>
          <w:rFonts w:ascii="TH SarabunPSK" w:hAnsi="TH SarabunPSK" w:cs="TH SarabunPSK"/>
          <w:color w:val="000000" w:themeColor="text1"/>
          <w:szCs w:val="24"/>
        </w:rPr>
        <w:lastRenderedPageBreak/>
        <w:t>*</w:t>
      </w:r>
      <w:r w:rsidRPr="005E2D41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5E2D41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5E2D41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DE2BE2" w:rsidRDefault="00DE2BE2" w:rsidP="00DE2BE2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DE2BE2" w:rsidRPr="005E2D41" w:rsidRDefault="00DE2BE2" w:rsidP="00DE2BE2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DE2BE2" w:rsidRPr="005E2D41" w:rsidRDefault="00DE2BE2" w:rsidP="00DE2BE2">
      <w:pPr>
        <w:rPr>
          <w:rFonts w:ascii="TH SarabunPSK" w:hAnsi="TH SarabunPSK" w:cs="TH SarabunPSK"/>
          <w:b/>
          <w:bCs/>
          <w:color w:val="000000"/>
          <w:u w:val="double"/>
        </w:rPr>
      </w:pPr>
      <w:r w:rsidRPr="005E2D41">
        <w:rPr>
          <w:rFonts w:ascii="TH SarabunPSK" w:hAnsi="TH SarabunPSK" w:cs="TH SarabunPSK"/>
          <w:color w:val="000000" w:themeColor="text1"/>
        </w:rPr>
        <w:tab/>
      </w:r>
      <w:bookmarkStart w:id="1" w:name="_Hlk122896543"/>
      <w:r w:rsidRPr="005E2D41">
        <w:rPr>
          <w:rFonts w:ascii="TH SarabunPSK" w:hAnsi="TH SarabunPSK" w:cs="TH SarabunPSK"/>
          <w:b/>
          <w:bCs/>
          <w:color w:val="000000"/>
          <w:u w:val="double"/>
        </w:rPr>
        <w:t>Note</w:t>
      </w:r>
    </w:p>
    <w:p w:rsidR="00DE2BE2" w:rsidRPr="00A02213" w:rsidRDefault="00DE2BE2" w:rsidP="00DE2BE2">
      <w:pPr>
        <w:rPr>
          <w:rFonts w:ascii="TH SarabunPSK" w:hAnsi="TH SarabunPSK" w:cs="TH SarabunPSK"/>
          <w:b/>
          <w:bCs/>
          <w:color w:val="FF0000"/>
          <w:u w:val="double"/>
        </w:rPr>
      </w:pPr>
    </w:p>
    <w:p w:rsidR="00DE2BE2" w:rsidRPr="00A02213" w:rsidRDefault="00DE2BE2" w:rsidP="00DE2BE2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หนี้ (ตามสัญญาเงินกู้) ที่ค้ำประกันต้องสมบูรณ์ (มาตรา 681)</w:t>
      </w:r>
    </w:p>
    <w:p w:rsidR="00DE2BE2" w:rsidRPr="00A02213" w:rsidRDefault="00DE2BE2" w:rsidP="00DE2BE2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ผู้ค้ำประกันมีสิทธิยกข้อต่อสู้ของผู้กู้ได้ว่าไม่มีหลักฐานการกู้ยืมเงินขึ้นต่อสู้ผู้ให้กู้ได้ (มาตรา 694)</w:t>
      </w:r>
    </w:p>
    <w:p w:rsidR="00DE2BE2" w:rsidRPr="00A02213" w:rsidRDefault="00DE2BE2" w:rsidP="00DE2BE2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สัญญาค้ำประกันต้องระบุหนี้ไว้ให้ชัดแจ้ง เนื่องจากผู้ค้ำประกันรับผิดเพียงหนี้ที่ระบุไว้</w:t>
      </w:r>
    </w:p>
    <w:p w:rsidR="00DE2BE2" w:rsidRPr="00A02213" w:rsidRDefault="00DE2BE2" w:rsidP="00DE2BE2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กรณีที่เป็นบุคคลธรรมดา ไม่สามารถกำหนดให้ผู้ค้ำประกันรับผิดอย่างเดียวกับลูกหนี้ร่วมหรือในฐานะลูกหนี้ได้ </w:t>
      </w:r>
      <w:r w:rsidRPr="00A02213">
        <w:rPr>
          <w:rFonts w:ascii="TH SarabunPSK" w:hAnsi="TH SarabunPSK" w:cs="TH SarabunPSK"/>
          <w:cs/>
        </w:rPr>
        <w:br/>
        <w:t xml:space="preserve">         หากกำหนด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โมฆะ (มาตรา 681/1)</w:t>
      </w:r>
    </w:p>
    <w:p w:rsidR="00DE2BE2" w:rsidRPr="00A02213" w:rsidRDefault="00DE2BE2" w:rsidP="00DE2BE2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แต่ถ้าลูกหนี้เป็นนิติบุคคล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สามารถกำหนดให้ผู้ค้ำประกันรับผิดอย่างลูกหนี้ร่วมได้</w:t>
      </w:r>
    </w:p>
    <w:p w:rsidR="00DE2BE2" w:rsidRPr="00A02213" w:rsidRDefault="00DE2BE2" w:rsidP="00DE2BE2">
      <w:pPr>
        <w:numPr>
          <w:ilvl w:val="0"/>
          <w:numId w:val="1"/>
        </w:numPr>
        <w:spacing w:after="240"/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หากตามสัญญากู้ฉบับเดียวกันมีผู้ค้ำประกันหลายคน (ไม่ว่าจะค้ำประกันพร้อมกันหรือไม่) </w:t>
      </w:r>
      <w:r w:rsidRPr="00A02213">
        <w:rPr>
          <w:rFonts w:ascii="TH SarabunPSK" w:hAnsi="TH SarabunPSK" w:cs="TH SarabunPSK"/>
          <w:cs/>
        </w:rPr>
        <w:br/>
        <w:t xml:space="preserve">           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ผู้ค้ำประกันต้องร่วมกันรับผิดอย่างลูกหนี้ร่วม </w:t>
      </w:r>
      <w:r w:rsidRPr="00A02213">
        <w:rPr>
          <w:rFonts w:ascii="TH SarabunPSK" w:hAnsi="TH SarabunPSK" w:cs="TH SarabunPSK" w:hint="cs"/>
          <w:cs/>
        </w:rPr>
        <w:br/>
        <w:t xml:space="preserve">               หรือหากตกลงกันไว้เป็นพิเศษระหว่างผู้ค้ำประกันก็เป็นไปตามสัญญา</w:t>
      </w:r>
    </w:p>
    <w:p w:rsidR="00DE2BE2" w:rsidRPr="00A02213" w:rsidRDefault="00DE2BE2" w:rsidP="00DE2BE2">
      <w:pPr>
        <w:numPr>
          <w:ilvl w:val="0"/>
          <w:numId w:val="1"/>
        </w:numPr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หากบังคับตามสัญญาค้ำประกันแล้วไม่พอชำระหนี้ </w:t>
      </w:r>
    </w:p>
    <w:p w:rsidR="00DE2BE2" w:rsidRPr="00A02213" w:rsidRDefault="00DE2BE2" w:rsidP="00DE2BE2">
      <w:pPr>
        <w:spacing w:after="240"/>
        <w:ind w:left="-630" w:firstLine="63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    </w:t>
      </w:r>
      <w:r w:rsidRPr="00A02213">
        <w:rPr>
          <w:rFonts w:ascii="TH SarabunPSK" w:hAnsi="TH SarabunPSK" w:cs="TH SarabunPSK"/>
        </w:rPr>
        <w:t xml:space="preserve">= </w:t>
      </w:r>
      <w:r w:rsidRPr="00A02213">
        <w:rPr>
          <w:rFonts w:ascii="TH SarabunPSK" w:hAnsi="TH SarabunPSK" w:cs="TH SarabunPSK" w:hint="cs"/>
          <w:cs/>
        </w:rPr>
        <w:t>ลูกหนี้ต้องรับผิดในส่วนที่เหลือ</w:t>
      </w:r>
    </w:p>
    <w:p w:rsidR="00DE2BE2" w:rsidRPr="00A02213" w:rsidRDefault="00DE2BE2" w:rsidP="00DE2BE2">
      <w:pPr>
        <w:numPr>
          <w:ilvl w:val="0"/>
          <w:numId w:val="1"/>
        </w:numPr>
        <w:ind w:left="-630" w:firstLine="0"/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ข้อตกลงลดหนี้ที่ผู้ให้กู้ทำกับผู้กู้ (ลดหนี้ตามสัญญากู้เงิน รวมทั้งดอกเบี้ย ค่าสินไหมทดแทน หรือค่าภาระ</w:t>
      </w:r>
      <w:r w:rsidRPr="00A02213">
        <w:rPr>
          <w:rFonts w:ascii="TH SarabunPSK" w:hAnsi="TH SarabunPSK" w:cs="TH SarabunPSK"/>
          <w:cs/>
        </w:rPr>
        <w:br/>
        <w:t xml:space="preserve">         ติดพันอันเป็นอุปกรณ์แห่งหนี้รายนั้น)</w:t>
      </w:r>
      <w:r w:rsidRPr="00A02213">
        <w:rPr>
          <w:rFonts w:ascii="TH SarabunPSK" w:hAnsi="TH SarabunPSK" w:cs="TH SarabunPSK"/>
          <w:cs/>
        </w:rPr>
        <w:br/>
        <w:t xml:space="preserve">           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ผู้ให้กู้ต้องมีหนังสือแจ้งผู้ค้ำประกันทราบภายใน 60 วัน นับแต่วันที่ตกลง</w:t>
      </w:r>
    </w:p>
    <w:p w:rsidR="00DE2BE2" w:rsidRPr="00A02213" w:rsidRDefault="00DE2BE2" w:rsidP="00DE2BE2">
      <w:pPr>
        <w:rPr>
          <w:rFonts w:ascii="TH SarabunPSK" w:hAnsi="TH SarabunPSK" w:cs="TH SarabunPSK"/>
        </w:rPr>
      </w:pPr>
    </w:p>
    <w:p w:rsidR="00DE2BE2" w:rsidRPr="00A02213" w:rsidRDefault="00DE2BE2" w:rsidP="00DE2BE2">
      <w:pPr>
        <w:ind w:left="-720"/>
        <w:rPr>
          <w:rFonts w:ascii="TH SarabunPSK" w:hAnsi="TH SarabunPSK" w:cs="TH SarabunPSK"/>
          <w:u w:val="single"/>
        </w:rPr>
      </w:pPr>
      <w:r w:rsidRPr="00A02213">
        <w:rPr>
          <w:rFonts w:ascii="TH SarabunPSK" w:hAnsi="TH SarabunPSK" w:cs="TH SarabunPSK"/>
          <w:u w:val="single"/>
          <w:cs/>
        </w:rPr>
        <w:t>การเรียกให้ผู้ค้ำประกันชำระหนี้</w:t>
      </w:r>
    </w:p>
    <w:p w:rsidR="00DE2BE2" w:rsidRPr="00A02213" w:rsidRDefault="00DE2BE2" w:rsidP="00DE2BE2">
      <w:pPr>
        <w:numPr>
          <w:ilvl w:val="0"/>
          <w:numId w:val="2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ผู้ให้กู้ต้องมีหนังสือบอกกล่าวไปยังผู้ค้ำประกันภายใน 60 วัน นับแต่วันที่ผู้กู้ผิดนัด</w:t>
      </w:r>
    </w:p>
    <w:p w:rsidR="00DE2BE2" w:rsidRPr="00A02213" w:rsidRDefault="00DE2BE2" w:rsidP="00DE2BE2">
      <w:pPr>
        <w:numPr>
          <w:ilvl w:val="0"/>
          <w:numId w:val="2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ไม่สามารถเรียกให้ผู้ค้ำประกันชำระหนี้ก่อนหนังสือไปถึงไม่ได้</w:t>
      </w:r>
    </w:p>
    <w:p w:rsidR="00DE2BE2" w:rsidRPr="00A02213" w:rsidRDefault="00DE2BE2" w:rsidP="00DE2BE2">
      <w:pPr>
        <w:numPr>
          <w:ilvl w:val="0"/>
          <w:numId w:val="2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 xml:space="preserve">หากผู้ให้กู้ไม่บอกกล่าว หรือบอกกล่าวเกินเวลา </w:t>
      </w:r>
      <w:r w:rsidRPr="00A02213">
        <w:rPr>
          <w:rFonts w:ascii="TH SarabunPSK" w:hAnsi="TH SarabunPSK" w:cs="TH SarabunPSK"/>
        </w:rPr>
        <w:t>=</w:t>
      </w:r>
      <w:r w:rsidRPr="00A02213">
        <w:rPr>
          <w:rFonts w:ascii="TH SarabunPSK" w:hAnsi="TH SarabunPSK" w:cs="TH SarabunPSK" w:hint="cs"/>
          <w:cs/>
        </w:rPr>
        <w:t xml:space="preserve"> ผู้ค้ำประกันหลุดพ้นความรับผิด (ผู้ให้กู้ฟ้องผู้ค้ำประกันไม่ได้)</w:t>
      </w:r>
    </w:p>
    <w:p w:rsidR="00DE2BE2" w:rsidRPr="00A02213" w:rsidRDefault="00DE2BE2" w:rsidP="00DE2BE2">
      <w:pPr>
        <w:rPr>
          <w:rFonts w:ascii="TH SarabunPSK" w:hAnsi="TH SarabunPSK" w:cs="TH SarabunPSK"/>
        </w:rPr>
      </w:pPr>
    </w:p>
    <w:p w:rsidR="00DE2BE2" w:rsidRPr="00A02213" w:rsidRDefault="00DE2BE2" w:rsidP="00DE2BE2">
      <w:pPr>
        <w:ind w:left="-720"/>
        <w:rPr>
          <w:rFonts w:ascii="TH SarabunPSK" w:hAnsi="TH SarabunPSK" w:cs="TH SarabunPSK"/>
          <w:u w:val="single"/>
        </w:rPr>
      </w:pPr>
      <w:r w:rsidRPr="00A02213">
        <w:rPr>
          <w:rFonts w:ascii="TH SarabunPSK" w:hAnsi="TH SarabunPSK" w:cs="TH SarabunPSK"/>
          <w:u w:val="single"/>
          <w:cs/>
        </w:rPr>
        <w:t>สิทธิของผู้ค้ำประกัน</w:t>
      </w:r>
    </w:p>
    <w:p w:rsidR="00DE2BE2" w:rsidRPr="00A02213" w:rsidRDefault="00DE2BE2" w:rsidP="00DE2BE2">
      <w:pPr>
        <w:numPr>
          <w:ilvl w:val="0"/>
          <w:numId w:val="3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ขอให้เรียกให้ผู้กู้ชำระหนี้ก่อน (มาตรา 688)</w:t>
      </w:r>
    </w:p>
    <w:p w:rsidR="00DE2BE2" w:rsidRPr="00A02213" w:rsidRDefault="00DE2BE2" w:rsidP="00DE2BE2">
      <w:pPr>
        <w:numPr>
          <w:ilvl w:val="0"/>
          <w:numId w:val="3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ขอให้บังคับชำระหนี้เอาจากทรัพย์สินของผู้กู้ก่อน (มาตรา 689)</w:t>
      </w:r>
    </w:p>
    <w:p w:rsidR="005C3767" w:rsidRPr="00DE2BE2" w:rsidRDefault="00DE2BE2" w:rsidP="00DE2BE2">
      <w:pPr>
        <w:numPr>
          <w:ilvl w:val="0"/>
          <w:numId w:val="3"/>
        </w:numPr>
        <w:rPr>
          <w:rFonts w:ascii="TH SarabunPSK" w:hAnsi="TH SarabunPSK" w:cs="TH SarabunPSK"/>
        </w:rPr>
      </w:pPr>
      <w:r w:rsidRPr="00A02213">
        <w:rPr>
          <w:rFonts w:ascii="TH SarabunPSK" w:hAnsi="TH SarabunPSK" w:cs="TH SarabunPSK"/>
          <w:cs/>
        </w:rPr>
        <w:t>ขอให้บังคับชำระหนี้จากทรัพย์ซึ่งเป็นประกันก่อน (มาตรา 690)</w:t>
      </w:r>
      <w:bookmarkEnd w:id="1"/>
    </w:p>
    <w:sectPr w:rsidR="005C3767" w:rsidRPr="00DE2BE2">
      <w:foot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66C" w:rsidRDefault="00D5266C">
      <w:r>
        <w:separator/>
      </w:r>
    </w:p>
  </w:endnote>
  <w:endnote w:type="continuationSeparator" w:id="0">
    <w:p w:rsidR="00D5266C" w:rsidRDefault="00D5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085" w:rsidRPr="00D56085" w:rsidRDefault="00DE2BE2" w:rsidP="00D56085">
    <w:pPr>
      <w:pStyle w:val="Footer"/>
      <w:jc w:val="center"/>
      <w:rPr>
        <w:rFonts w:ascii="TH SarabunPSK" w:hAnsi="TH SarabunPSK" w:cs="TH SarabunPSK"/>
      </w:rPr>
    </w:pPr>
    <w:r w:rsidRPr="00D56085">
      <w:rPr>
        <w:rFonts w:ascii="TH SarabunPSK" w:hAnsi="TH SarabunPSK" w:cs="TH SarabunPSK"/>
        <w:sz w:val="24"/>
        <w:szCs w:val="24"/>
        <w:cs/>
      </w:rPr>
      <w:t xml:space="preserve">หน้า </w:t>
    </w:r>
    <w:r w:rsidRPr="00D56085">
      <w:rPr>
        <w:rFonts w:ascii="TH SarabunPSK" w:hAnsi="TH SarabunPSK" w:cs="TH SarabunPSK"/>
        <w:sz w:val="24"/>
        <w:szCs w:val="24"/>
      </w:rPr>
      <w:fldChar w:fldCharType="begin"/>
    </w:r>
    <w:r w:rsidRPr="00D56085">
      <w:rPr>
        <w:rFonts w:ascii="TH SarabunPSK" w:hAnsi="TH SarabunPSK" w:cs="TH SarabunPSK"/>
        <w:sz w:val="24"/>
        <w:szCs w:val="24"/>
      </w:rPr>
      <w:instrText xml:space="preserve"> PAGE  \* Arabic  \* MERGEFORMAT </w:instrText>
    </w:r>
    <w:r w:rsidRPr="00D56085">
      <w:rPr>
        <w:rFonts w:ascii="TH SarabunPSK" w:hAnsi="TH SarabunPSK" w:cs="TH SarabunPSK"/>
        <w:sz w:val="24"/>
        <w:szCs w:val="24"/>
      </w:rPr>
      <w:fldChar w:fldCharType="separate"/>
    </w:r>
    <w:r w:rsidRPr="00D56085">
      <w:rPr>
        <w:rFonts w:ascii="TH SarabunPSK" w:hAnsi="TH SarabunPSK" w:cs="TH SarabunPSK"/>
        <w:sz w:val="24"/>
        <w:szCs w:val="24"/>
      </w:rPr>
      <w:t>1</w:t>
    </w:r>
    <w:r w:rsidRPr="00D56085">
      <w:rPr>
        <w:rFonts w:ascii="TH SarabunPSK" w:hAnsi="TH SarabunPSK" w:cs="TH SarabunPSK"/>
        <w:sz w:val="24"/>
        <w:szCs w:val="24"/>
      </w:rPr>
      <w:fldChar w:fldCharType="end"/>
    </w:r>
    <w:r w:rsidRPr="00D56085">
      <w:rPr>
        <w:rFonts w:ascii="TH SarabunPSK" w:hAnsi="TH SarabunPSK" w:cs="TH SarabunPSK"/>
        <w:sz w:val="24"/>
        <w:szCs w:val="24"/>
      </w:rPr>
      <w:t xml:space="preserve"> </w:t>
    </w:r>
    <w:r w:rsidRPr="00D56085">
      <w:rPr>
        <w:rFonts w:ascii="TH SarabunPSK" w:hAnsi="TH SarabunPSK" w:cs="TH SarabunPSK"/>
        <w:sz w:val="24"/>
        <w:szCs w:val="24"/>
        <w:cs/>
      </w:rPr>
      <w:t xml:space="preserve">ของ </w:t>
    </w:r>
    <w:r w:rsidRPr="00D56085">
      <w:rPr>
        <w:rFonts w:ascii="TH SarabunPSK" w:hAnsi="TH SarabunPSK" w:cs="TH SarabunPSK"/>
        <w:sz w:val="24"/>
        <w:szCs w:val="24"/>
      </w:rPr>
      <w:fldChar w:fldCharType="begin"/>
    </w:r>
    <w:r w:rsidRPr="00D56085">
      <w:rPr>
        <w:rFonts w:ascii="TH SarabunPSK" w:hAnsi="TH SarabunPSK" w:cs="TH SarabunPSK"/>
        <w:sz w:val="24"/>
        <w:szCs w:val="24"/>
      </w:rPr>
      <w:instrText xml:space="preserve"> NUMPAGES  \* Arabic  \* MERGEFORMAT </w:instrText>
    </w:r>
    <w:r w:rsidRPr="00D56085">
      <w:rPr>
        <w:rFonts w:ascii="TH SarabunPSK" w:hAnsi="TH SarabunPSK" w:cs="TH SarabunPSK"/>
        <w:sz w:val="24"/>
        <w:szCs w:val="24"/>
      </w:rPr>
      <w:fldChar w:fldCharType="separate"/>
    </w:r>
    <w:r w:rsidRPr="00D56085">
      <w:rPr>
        <w:rFonts w:ascii="TH SarabunPSK" w:hAnsi="TH SarabunPSK" w:cs="TH SarabunPSK"/>
        <w:sz w:val="24"/>
        <w:szCs w:val="24"/>
      </w:rPr>
      <w:t>3</w:t>
    </w:r>
    <w:r w:rsidRPr="00D56085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66C" w:rsidRDefault="00D5266C">
      <w:r>
        <w:separator/>
      </w:r>
    </w:p>
  </w:footnote>
  <w:footnote w:type="continuationSeparator" w:id="0">
    <w:p w:rsidR="00D5266C" w:rsidRDefault="00D52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52ED3"/>
    <w:multiLevelType w:val="hybridMultilevel"/>
    <w:tmpl w:val="611CD902"/>
    <w:lvl w:ilvl="0" w:tplc="CAD0063A">
      <w:start w:val="1"/>
      <w:numFmt w:val="decimal"/>
      <w:lvlText w:val="%1."/>
      <w:lvlJc w:val="left"/>
      <w:pPr>
        <w:ind w:left="-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2EEB30A1"/>
    <w:multiLevelType w:val="hybridMultilevel"/>
    <w:tmpl w:val="289AFD20"/>
    <w:lvl w:ilvl="0" w:tplc="EC60BA1A">
      <w:start w:val="1"/>
      <w:numFmt w:val="decimal"/>
      <w:lvlText w:val="%1."/>
      <w:lvlJc w:val="left"/>
      <w:pPr>
        <w:ind w:left="-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71477FE0"/>
    <w:multiLevelType w:val="hybridMultilevel"/>
    <w:tmpl w:val="4586A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E2"/>
    <w:rsid w:val="005C3767"/>
    <w:rsid w:val="009925A8"/>
    <w:rsid w:val="00D5266C"/>
    <w:rsid w:val="00DE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AFAB2"/>
  <w15:chartTrackingRefBased/>
  <w15:docId w15:val="{2EFA18E8-5E15-4DBE-B830-F6E149D4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BE2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E2BE2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DE2BE2"/>
    <w:rPr>
      <w:rFonts w:ascii="AngsanaUPC" w:eastAsia="Cordia New" w:hAnsi="AngsanaUPC" w:cs="AngsanaUPC"/>
      <w:b/>
      <w:bCs/>
      <w:sz w:val="48"/>
      <w:szCs w:val="48"/>
    </w:rPr>
  </w:style>
  <w:style w:type="paragraph" w:styleId="Subtitle">
    <w:name w:val="Subtitle"/>
    <w:basedOn w:val="Normal"/>
    <w:link w:val="SubtitleChar"/>
    <w:qFormat/>
    <w:rsid w:val="00DE2BE2"/>
    <w:pPr>
      <w:jc w:val="both"/>
    </w:pPr>
    <w:rPr>
      <w:rFonts w:ascii="AngsanaUPC" w:hAnsi="AngsanaUPC" w:cs="AngsanaUPC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DE2BE2"/>
    <w:rPr>
      <w:rFonts w:ascii="AngsanaUPC" w:eastAsia="Cordia New" w:hAnsi="AngsanaUPC" w:cs="AngsanaUPC"/>
      <w:sz w:val="32"/>
      <w:szCs w:val="32"/>
    </w:rPr>
  </w:style>
  <w:style w:type="paragraph" w:styleId="BodyText">
    <w:name w:val="Body Text"/>
    <w:basedOn w:val="Normal"/>
    <w:link w:val="BodyTextChar"/>
    <w:rsid w:val="00DE2BE2"/>
    <w:pPr>
      <w:jc w:val="both"/>
    </w:pPr>
    <w:rPr>
      <w:rFonts w:ascii="AngsanaUPC" w:hAnsi="AngsanaUPC" w:cs="AngsanaUPC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E2BE2"/>
    <w:rPr>
      <w:rFonts w:ascii="AngsanaUPC" w:eastAsia="Cordia New" w:hAnsi="AngsanaUPC" w:cs="AngsanaUPC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DE2BE2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DE2BE2"/>
    <w:rPr>
      <w:rFonts w:ascii="Cordia New" w:eastAsia="Cordia New" w:hAnsi="Cordia New" w:cs="Angsana New"/>
      <w:sz w:val="28"/>
      <w:szCs w:val="35"/>
    </w:rPr>
  </w:style>
  <w:style w:type="paragraph" w:styleId="BodyText2">
    <w:name w:val="Body Text 2"/>
    <w:basedOn w:val="Normal"/>
    <w:link w:val="BodyText2Char"/>
    <w:uiPriority w:val="99"/>
    <w:unhideWhenUsed/>
    <w:rsid w:val="00DE2BE2"/>
    <w:pPr>
      <w:spacing w:after="120" w:line="480" w:lineRule="auto"/>
    </w:pPr>
    <w:rPr>
      <w:szCs w:val="35"/>
    </w:rPr>
  </w:style>
  <w:style w:type="character" w:customStyle="1" w:styleId="BodyText2Char">
    <w:name w:val="Body Text 2 Char"/>
    <w:basedOn w:val="DefaultParagraphFont"/>
    <w:link w:val="BodyText2"/>
    <w:uiPriority w:val="99"/>
    <w:rsid w:val="00DE2BE2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uiPriority w:val="99"/>
    <w:semiHidden/>
    <w:unhideWhenUsed/>
    <w:rsid w:val="00DE2B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2022-12-25T14:39:00Z</dcterms:created>
  <dcterms:modified xsi:type="dcterms:W3CDTF">2022-12-25T16:23:00Z</dcterms:modified>
</cp:coreProperties>
</file>